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7E" w:rsidRDefault="002F277E" w:rsidP="002F277E">
      <w:pPr>
        <w:jc w:val="center"/>
        <w:rPr>
          <w:b/>
          <w:sz w:val="28"/>
          <w:szCs w:val="28"/>
        </w:rPr>
      </w:pPr>
      <w:r w:rsidRPr="002F277E">
        <w:rPr>
          <w:b/>
          <w:sz w:val="28"/>
          <w:szCs w:val="28"/>
        </w:rPr>
        <w:t>Cục Thi hành án dân sự tỉnh Bế</w:t>
      </w:r>
      <w:r>
        <w:rPr>
          <w:b/>
          <w:sz w:val="28"/>
          <w:szCs w:val="28"/>
        </w:rPr>
        <w:t xml:space="preserve">n Tre  </w:t>
      </w:r>
    </w:p>
    <w:p w:rsidR="00E51883" w:rsidRDefault="00C96DDE" w:rsidP="002F277E">
      <w:pPr>
        <w:jc w:val="center"/>
        <w:rPr>
          <w:b/>
          <w:sz w:val="28"/>
          <w:szCs w:val="28"/>
        </w:rPr>
      </w:pPr>
      <w:r>
        <w:rPr>
          <w:b/>
          <w:sz w:val="28"/>
          <w:szCs w:val="28"/>
        </w:rPr>
        <w:t>tiếp nhận, quả</w:t>
      </w:r>
      <w:r w:rsidR="00DE58AE">
        <w:rPr>
          <w:b/>
          <w:sz w:val="28"/>
          <w:szCs w:val="28"/>
        </w:rPr>
        <w:t>n lý các vật chứng</w:t>
      </w:r>
      <w:r>
        <w:rPr>
          <w:b/>
          <w:sz w:val="28"/>
          <w:szCs w:val="28"/>
        </w:rPr>
        <w:t xml:space="preserve"> là ghe gỗ, tàu sắt</w:t>
      </w:r>
    </w:p>
    <w:p w:rsidR="00E9144D" w:rsidRDefault="00E9144D" w:rsidP="002F277E">
      <w:pPr>
        <w:jc w:val="center"/>
        <w:rPr>
          <w:b/>
          <w:sz w:val="28"/>
          <w:szCs w:val="28"/>
        </w:rPr>
      </w:pPr>
    </w:p>
    <w:p w:rsidR="00710251" w:rsidRDefault="00597148" w:rsidP="002E51B2">
      <w:pPr>
        <w:spacing w:before="60" w:line="240" w:lineRule="atLeast"/>
        <w:ind w:firstLine="567"/>
        <w:jc w:val="both"/>
        <w:rPr>
          <w:sz w:val="28"/>
          <w:szCs w:val="28"/>
          <w:lang w:val="nl-NL"/>
        </w:rPr>
      </w:pPr>
      <w:r>
        <w:rPr>
          <w:noProof/>
          <w:sz w:val="28"/>
          <w:szCs w:val="28"/>
        </w:rPr>
        <w:drawing>
          <wp:inline distT="0" distB="0" distL="0" distR="0">
            <wp:extent cx="5200650" cy="2800350"/>
            <wp:effectExtent l="19050" t="0" r="0" b="0"/>
            <wp:docPr id="1" name="Picture 1" descr="C:\Users\asu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1.jpg"/>
                    <pic:cNvPicPr>
                      <a:picLocks noChangeAspect="1" noChangeArrowheads="1"/>
                    </pic:cNvPicPr>
                  </pic:nvPicPr>
                  <pic:blipFill>
                    <a:blip r:embed="rId6" cstate="print"/>
                    <a:srcRect/>
                    <a:stretch>
                      <a:fillRect/>
                    </a:stretch>
                  </pic:blipFill>
                  <pic:spPr bwMode="auto">
                    <a:xfrm>
                      <a:off x="0" y="0"/>
                      <a:ext cx="5203243" cy="2801746"/>
                    </a:xfrm>
                    <a:prstGeom prst="rect">
                      <a:avLst/>
                    </a:prstGeom>
                    <a:noFill/>
                    <a:ln w="9525">
                      <a:noFill/>
                      <a:miter lim="800000"/>
                      <a:headEnd/>
                      <a:tailEnd/>
                    </a:ln>
                  </pic:spPr>
                </pic:pic>
              </a:graphicData>
            </a:graphic>
          </wp:inline>
        </w:drawing>
      </w:r>
    </w:p>
    <w:p w:rsidR="00597148" w:rsidRDefault="00597148" w:rsidP="005331A1">
      <w:pPr>
        <w:spacing w:before="60" w:line="240" w:lineRule="atLeast"/>
        <w:ind w:firstLine="567"/>
        <w:jc w:val="center"/>
        <w:rPr>
          <w:b/>
          <w:sz w:val="28"/>
          <w:szCs w:val="28"/>
          <w:lang w:val="nl-NL"/>
        </w:rPr>
      </w:pPr>
    </w:p>
    <w:p w:rsidR="00DE58AE" w:rsidRDefault="00A80A4D" w:rsidP="00A80A4D">
      <w:pPr>
        <w:spacing w:before="120"/>
        <w:ind w:firstLine="567"/>
        <w:jc w:val="both"/>
        <w:rPr>
          <w:sz w:val="28"/>
          <w:szCs w:val="28"/>
          <w:lang w:val="nl-NL"/>
        </w:rPr>
      </w:pPr>
      <w:r>
        <w:rPr>
          <w:sz w:val="28"/>
          <w:szCs w:val="28"/>
          <w:lang w:val="nl-NL"/>
        </w:rPr>
        <w:t>Từ năm 2019 đến nay Cục Thi hành án dân sự tỉnh Bến Tre tiếp nhậ</w:t>
      </w:r>
      <w:r w:rsidR="00DE58AE">
        <w:rPr>
          <w:sz w:val="28"/>
          <w:szCs w:val="28"/>
          <w:lang w:val="nl-NL"/>
        </w:rPr>
        <w:t>n hơn 2</w:t>
      </w:r>
      <w:r>
        <w:rPr>
          <w:sz w:val="28"/>
          <w:szCs w:val="28"/>
          <w:lang w:val="nl-NL"/>
        </w:rPr>
        <w:t>0 vụ việc có vật chứng là tàu sắt, ghe gỗ, các thiết bị phương tiện để bơm hút cát trong các vụ án hình sự vi phạm quy định về khai thác tài nguyên</w:t>
      </w:r>
      <w:r w:rsidR="00DE58AE">
        <w:rPr>
          <w:sz w:val="28"/>
          <w:szCs w:val="28"/>
          <w:lang w:val="nl-NL"/>
        </w:rPr>
        <w:t xml:space="preserve"> trên địa bàn tỉnh.</w:t>
      </w:r>
    </w:p>
    <w:p w:rsidR="00DE58AE" w:rsidRDefault="00DE58AE" w:rsidP="00A80A4D">
      <w:pPr>
        <w:spacing w:before="120"/>
        <w:ind w:firstLine="567"/>
        <w:jc w:val="both"/>
        <w:rPr>
          <w:sz w:val="28"/>
          <w:szCs w:val="28"/>
          <w:lang w:val="nl-NL"/>
        </w:rPr>
      </w:pPr>
    </w:p>
    <w:p w:rsidR="00C9375C" w:rsidRDefault="00A80A4D" w:rsidP="00A80A4D">
      <w:pPr>
        <w:spacing w:before="120"/>
        <w:ind w:firstLine="567"/>
        <w:jc w:val="both"/>
        <w:rPr>
          <w:sz w:val="28"/>
          <w:szCs w:val="28"/>
          <w:lang w:val="nl-NL"/>
        </w:rPr>
      </w:pPr>
      <w:r>
        <w:rPr>
          <w:sz w:val="28"/>
          <w:szCs w:val="28"/>
          <w:lang w:val="nl-NL"/>
        </w:rPr>
        <w:t xml:space="preserve">. </w:t>
      </w:r>
      <w:r w:rsidR="00C9375C" w:rsidRPr="00C9375C">
        <w:rPr>
          <w:noProof/>
          <w:sz w:val="28"/>
          <w:szCs w:val="28"/>
        </w:rPr>
        <w:drawing>
          <wp:inline distT="0" distB="0" distL="0" distR="0">
            <wp:extent cx="2605089" cy="2886075"/>
            <wp:effectExtent l="19050" t="0" r="4761" b="0"/>
            <wp:docPr id="8" name="Picture 1" descr="C:\Users\asus\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3.jpg"/>
                    <pic:cNvPicPr>
                      <a:picLocks noChangeAspect="1" noChangeArrowheads="1"/>
                    </pic:cNvPicPr>
                  </pic:nvPicPr>
                  <pic:blipFill>
                    <a:blip r:embed="rId7" cstate="print"/>
                    <a:srcRect/>
                    <a:stretch>
                      <a:fillRect/>
                    </a:stretch>
                  </pic:blipFill>
                  <pic:spPr bwMode="auto">
                    <a:xfrm>
                      <a:off x="0" y="0"/>
                      <a:ext cx="2605089" cy="2886075"/>
                    </a:xfrm>
                    <a:prstGeom prst="rect">
                      <a:avLst/>
                    </a:prstGeom>
                    <a:noFill/>
                    <a:ln w="9525">
                      <a:noFill/>
                      <a:miter lim="800000"/>
                      <a:headEnd/>
                      <a:tailEnd/>
                    </a:ln>
                  </pic:spPr>
                </pic:pic>
              </a:graphicData>
            </a:graphic>
          </wp:inline>
        </w:drawing>
      </w:r>
      <w:r w:rsidR="00A4029A">
        <w:rPr>
          <w:noProof/>
          <w:sz w:val="28"/>
          <w:szCs w:val="28"/>
        </w:rPr>
        <w:drawing>
          <wp:inline distT="0" distB="0" distL="0" distR="0">
            <wp:extent cx="2533650" cy="2886075"/>
            <wp:effectExtent l="19050" t="0" r="0" b="0"/>
            <wp:docPr id="2" name="Picture 1" descr="C:\Users\asus\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4.jpg"/>
                    <pic:cNvPicPr>
                      <a:picLocks noChangeAspect="1" noChangeArrowheads="1"/>
                    </pic:cNvPicPr>
                  </pic:nvPicPr>
                  <pic:blipFill>
                    <a:blip r:embed="rId8" cstate="print"/>
                    <a:srcRect/>
                    <a:stretch>
                      <a:fillRect/>
                    </a:stretch>
                  </pic:blipFill>
                  <pic:spPr bwMode="auto">
                    <a:xfrm>
                      <a:off x="0" y="0"/>
                      <a:ext cx="2533650" cy="2886075"/>
                    </a:xfrm>
                    <a:prstGeom prst="rect">
                      <a:avLst/>
                    </a:prstGeom>
                    <a:noFill/>
                    <a:ln w="9525">
                      <a:noFill/>
                      <a:miter lim="800000"/>
                      <a:headEnd/>
                      <a:tailEnd/>
                    </a:ln>
                  </pic:spPr>
                </pic:pic>
              </a:graphicData>
            </a:graphic>
          </wp:inline>
        </w:drawing>
      </w:r>
    </w:p>
    <w:p w:rsidR="00C9375C" w:rsidRDefault="00C9375C" w:rsidP="00A80A4D">
      <w:pPr>
        <w:spacing w:before="120"/>
        <w:ind w:firstLine="567"/>
        <w:jc w:val="both"/>
        <w:rPr>
          <w:sz w:val="28"/>
          <w:szCs w:val="28"/>
          <w:lang w:val="nl-NL"/>
        </w:rPr>
      </w:pPr>
    </w:p>
    <w:p w:rsidR="00A80A4D" w:rsidRDefault="00DE58AE" w:rsidP="00A80A4D">
      <w:pPr>
        <w:spacing w:before="120"/>
        <w:ind w:firstLine="567"/>
        <w:jc w:val="both"/>
        <w:rPr>
          <w:sz w:val="28"/>
          <w:szCs w:val="28"/>
          <w:lang w:val="nl-NL"/>
        </w:rPr>
      </w:pPr>
      <w:r>
        <w:rPr>
          <w:sz w:val="28"/>
          <w:szCs w:val="28"/>
          <w:lang w:val="nl-NL"/>
        </w:rPr>
        <w:t xml:space="preserve">Do </w:t>
      </w:r>
      <w:r w:rsidR="00A80A4D">
        <w:rPr>
          <w:sz w:val="28"/>
          <w:szCs w:val="28"/>
          <w:lang w:val="nl-NL"/>
        </w:rPr>
        <w:t xml:space="preserve">vật </w:t>
      </w:r>
      <w:r>
        <w:rPr>
          <w:sz w:val="28"/>
          <w:szCs w:val="28"/>
          <w:lang w:val="nl-NL"/>
        </w:rPr>
        <w:t xml:space="preserve">chứng </w:t>
      </w:r>
      <w:r w:rsidR="00A80A4D">
        <w:rPr>
          <w:sz w:val="28"/>
          <w:szCs w:val="28"/>
          <w:lang w:val="nl-NL"/>
        </w:rPr>
        <w:t xml:space="preserve">là phương tiện thủy có kích thước rất lớn trong khi cơ quan Thi hành án dân sự tỉnh không có kho để tiếp nhận, bảo quản. Do đó thời gian qua các tang vật trên được phòng Cảnh sát kinh tế Công an tỉnh hổ trợ giữ tại </w:t>
      </w:r>
      <w:r>
        <w:rPr>
          <w:sz w:val="28"/>
          <w:szCs w:val="28"/>
          <w:lang w:val="nl-NL"/>
        </w:rPr>
        <w:t>Cảng vụ đường thủy nội địa</w:t>
      </w:r>
      <w:r w:rsidR="00A80A4D">
        <w:rPr>
          <w:sz w:val="28"/>
          <w:szCs w:val="28"/>
          <w:lang w:val="nl-NL"/>
        </w:rPr>
        <w:t xml:space="preserve"> thuộc ấp Thanh Sơn 2, xã Thanh Tân, huyện Mỏ Cày Bắc, tỉnh Bến Tre </w:t>
      </w:r>
      <w:r w:rsidR="00C9375C">
        <w:rPr>
          <w:sz w:val="28"/>
          <w:szCs w:val="28"/>
          <w:lang w:val="nl-NL"/>
        </w:rPr>
        <w:t>(</w:t>
      </w:r>
      <w:r w:rsidR="00A80A4D">
        <w:rPr>
          <w:sz w:val="28"/>
          <w:szCs w:val="28"/>
          <w:lang w:val="nl-NL"/>
        </w:rPr>
        <w:t>các</w:t>
      </w:r>
      <w:r w:rsidR="00C9375C">
        <w:rPr>
          <w:sz w:val="28"/>
          <w:szCs w:val="28"/>
          <w:lang w:val="nl-NL"/>
        </w:rPr>
        <w:t>h</w:t>
      </w:r>
      <w:r w:rsidR="00A80A4D">
        <w:rPr>
          <w:sz w:val="28"/>
          <w:szCs w:val="28"/>
          <w:lang w:val="nl-NL"/>
        </w:rPr>
        <w:t xml:space="preserve"> trụ sở đơn vị hơn 10 km</w:t>
      </w:r>
      <w:r w:rsidR="00C9375C">
        <w:rPr>
          <w:sz w:val="28"/>
          <w:szCs w:val="28"/>
          <w:lang w:val="nl-NL"/>
        </w:rPr>
        <w:t>)</w:t>
      </w:r>
      <w:r w:rsidR="00A80A4D">
        <w:rPr>
          <w:sz w:val="28"/>
          <w:szCs w:val="28"/>
          <w:lang w:val="nl-NL"/>
        </w:rPr>
        <w:t xml:space="preserve"> để chờ Quyết định, Bản án xét xử của Tòa án.</w:t>
      </w:r>
    </w:p>
    <w:p w:rsidR="00C9375C" w:rsidRDefault="00C9375C" w:rsidP="003D74FF">
      <w:pPr>
        <w:spacing w:before="120"/>
        <w:ind w:firstLine="567"/>
        <w:jc w:val="both"/>
        <w:rPr>
          <w:sz w:val="28"/>
          <w:szCs w:val="28"/>
          <w:lang w:val="nl-NL"/>
        </w:rPr>
      </w:pPr>
      <w:r>
        <w:rPr>
          <w:sz w:val="28"/>
          <w:szCs w:val="28"/>
          <w:lang w:val="nl-NL"/>
        </w:rPr>
        <w:lastRenderedPageBreak/>
        <w:t>Kể từ ngày 01/9/2021, Cục Thi hành án dân sự tỉnh phải thực hiện việc tiếp nhận và quản lý các tang vật trên do cơ quan Công an chuyển đến. Hiện nay đơn vị rất khó khăn</w:t>
      </w:r>
      <w:r w:rsidR="003F333E">
        <w:rPr>
          <w:sz w:val="28"/>
          <w:szCs w:val="28"/>
          <w:lang w:val="nl-NL"/>
        </w:rPr>
        <w:t>,</w:t>
      </w:r>
      <w:r>
        <w:rPr>
          <w:sz w:val="28"/>
          <w:szCs w:val="28"/>
          <w:lang w:val="nl-NL"/>
        </w:rPr>
        <w:t xml:space="preserve"> vất vả trong việc tiếp nhận quản lý. </w:t>
      </w:r>
      <w:r w:rsidR="00DE58AE">
        <w:rPr>
          <w:sz w:val="28"/>
          <w:szCs w:val="28"/>
          <w:lang w:val="nl-NL"/>
        </w:rPr>
        <w:t>Do tình hình diễn biến phức tạo của dịch bệnh Covid-19, việc đi lại rất khó khăn. Trước mắt đơn vị phải phân công công chức, lao động luân phiên trực để quản lý các vật chứng trên</w:t>
      </w:r>
      <w:r w:rsidR="003F333E">
        <w:rPr>
          <w:sz w:val="28"/>
          <w:szCs w:val="28"/>
          <w:lang w:val="nl-NL"/>
        </w:rPr>
        <w:t>.</w:t>
      </w:r>
    </w:p>
    <w:p w:rsidR="00C9375C" w:rsidRDefault="00C9375C" w:rsidP="00C9375C">
      <w:pPr>
        <w:spacing w:before="120"/>
        <w:ind w:firstLine="567"/>
        <w:jc w:val="both"/>
        <w:rPr>
          <w:sz w:val="28"/>
          <w:szCs w:val="28"/>
          <w:lang w:val="nl-NL"/>
        </w:rPr>
      </w:pPr>
      <w:r>
        <w:rPr>
          <w:sz w:val="28"/>
          <w:szCs w:val="28"/>
          <w:lang w:val="nl-NL"/>
        </w:rPr>
        <w:t>Để thống nhất trong việc tiếp nhận và quản lý vật chứ</w:t>
      </w:r>
      <w:r w:rsidR="00DE58AE">
        <w:rPr>
          <w:sz w:val="28"/>
          <w:szCs w:val="28"/>
          <w:lang w:val="nl-NL"/>
        </w:rPr>
        <w:t>ng</w:t>
      </w:r>
      <w:r>
        <w:rPr>
          <w:sz w:val="28"/>
          <w:szCs w:val="28"/>
          <w:lang w:val="nl-NL"/>
        </w:rPr>
        <w:t>, Cục Thi hành án dân sự phối hợp với Sở Tài chính tham mưu cho Ủy ban nhân dân tỉnh chỉ đạo các cơ quan liên quan thống nhất đầu mối trong việc tiếp nhận và quản lý đối với các vật chứng là tàu sắt, ghe gỗ trong thời gian tới./.</w:t>
      </w:r>
    </w:p>
    <w:p w:rsidR="00C9375C" w:rsidRDefault="00C9375C" w:rsidP="00C9375C">
      <w:pPr>
        <w:spacing w:before="60" w:line="240" w:lineRule="atLeast"/>
        <w:ind w:firstLine="567"/>
        <w:jc w:val="center"/>
        <w:rPr>
          <w:b/>
          <w:sz w:val="28"/>
          <w:szCs w:val="28"/>
          <w:lang w:val="nl-NL"/>
        </w:rPr>
      </w:pPr>
    </w:p>
    <w:p w:rsidR="005331A1" w:rsidRPr="005331A1" w:rsidRDefault="00C9375C" w:rsidP="00C9375C">
      <w:pPr>
        <w:spacing w:before="60" w:line="240" w:lineRule="atLeast"/>
        <w:rPr>
          <w:b/>
          <w:sz w:val="28"/>
          <w:szCs w:val="28"/>
          <w:lang w:val="nl-NL"/>
        </w:rPr>
      </w:pPr>
      <w:r>
        <w:rPr>
          <w:b/>
          <w:sz w:val="28"/>
          <w:szCs w:val="28"/>
          <w:lang w:val="nl-NL"/>
        </w:rPr>
        <w:t xml:space="preserve">                                               </w:t>
      </w:r>
      <w:r w:rsidR="005331A1" w:rsidRPr="005331A1">
        <w:rPr>
          <w:b/>
          <w:sz w:val="28"/>
          <w:szCs w:val="28"/>
          <w:lang w:val="nl-NL"/>
        </w:rPr>
        <w:t>Phạm Tấn Khánh-Văn phòng Cục THADS</w:t>
      </w:r>
    </w:p>
    <w:p w:rsidR="002E51B2" w:rsidRPr="002F277E" w:rsidRDefault="002E51B2" w:rsidP="002F277E">
      <w:pPr>
        <w:ind w:firstLine="720"/>
        <w:jc w:val="both"/>
        <w:rPr>
          <w:sz w:val="28"/>
          <w:szCs w:val="28"/>
        </w:rPr>
      </w:pPr>
    </w:p>
    <w:sectPr w:rsidR="002E51B2" w:rsidRPr="002F277E" w:rsidSect="00C9375C">
      <w:pgSz w:w="11907" w:h="16840" w:code="9"/>
      <w:pgMar w:top="993" w:right="1440" w:bottom="28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B35" w:rsidRDefault="002B3B35" w:rsidP="002E51B2">
      <w:r>
        <w:separator/>
      </w:r>
    </w:p>
  </w:endnote>
  <w:endnote w:type="continuationSeparator" w:id="1">
    <w:p w:rsidR="002B3B35" w:rsidRDefault="002B3B35" w:rsidP="002E5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B35" w:rsidRDefault="002B3B35" w:rsidP="002E51B2">
      <w:r>
        <w:separator/>
      </w:r>
    </w:p>
  </w:footnote>
  <w:footnote w:type="continuationSeparator" w:id="1">
    <w:p w:rsidR="002B3B35" w:rsidRDefault="002B3B35" w:rsidP="002E51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2F277E"/>
    <w:rsid w:val="00016E01"/>
    <w:rsid w:val="000437E6"/>
    <w:rsid w:val="000461A6"/>
    <w:rsid w:val="0009794E"/>
    <w:rsid w:val="000C1477"/>
    <w:rsid w:val="000F6E39"/>
    <w:rsid w:val="0010390D"/>
    <w:rsid w:val="00157308"/>
    <w:rsid w:val="001615DF"/>
    <w:rsid w:val="001648F7"/>
    <w:rsid w:val="001810DC"/>
    <w:rsid w:val="001A3ED7"/>
    <w:rsid w:val="001B4E7F"/>
    <w:rsid w:val="001D5FDB"/>
    <w:rsid w:val="00256A24"/>
    <w:rsid w:val="00294F48"/>
    <w:rsid w:val="002A6D9E"/>
    <w:rsid w:val="002A7514"/>
    <w:rsid w:val="002B3B35"/>
    <w:rsid w:val="002E51B2"/>
    <w:rsid w:val="002F277E"/>
    <w:rsid w:val="00313E83"/>
    <w:rsid w:val="00317582"/>
    <w:rsid w:val="00377019"/>
    <w:rsid w:val="0039781D"/>
    <w:rsid w:val="003D74FF"/>
    <w:rsid w:val="003F333E"/>
    <w:rsid w:val="004266E6"/>
    <w:rsid w:val="00427868"/>
    <w:rsid w:val="004725F5"/>
    <w:rsid w:val="004936E8"/>
    <w:rsid w:val="004A3C2D"/>
    <w:rsid w:val="004C1999"/>
    <w:rsid w:val="004C4B31"/>
    <w:rsid w:val="004C75DD"/>
    <w:rsid w:val="004C7EE8"/>
    <w:rsid w:val="005331A1"/>
    <w:rsid w:val="00591113"/>
    <w:rsid w:val="00597148"/>
    <w:rsid w:val="005C468C"/>
    <w:rsid w:val="006414AF"/>
    <w:rsid w:val="006822CD"/>
    <w:rsid w:val="006A457B"/>
    <w:rsid w:val="006C6A87"/>
    <w:rsid w:val="006D6657"/>
    <w:rsid w:val="006D7AD5"/>
    <w:rsid w:val="006F02C8"/>
    <w:rsid w:val="00710251"/>
    <w:rsid w:val="007E0FAB"/>
    <w:rsid w:val="00800F10"/>
    <w:rsid w:val="008A4728"/>
    <w:rsid w:val="008D4BEE"/>
    <w:rsid w:val="00903B32"/>
    <w:rsid w:val="00914CAF"/>
    <w:rsid w:val="009E2B8B"/>
    <w:rsid w:val="00A34E19"/>
    <w:rsid w:val="00A4029A"/>
    <w:rsid w:val="00A75F1C"/>
    <w:rsid w:val="00A80A4D"/>
    <w:rsid w:val="00A81970"/>
    <w:rsid w:val="00AF2CF8"/>
    <w:rsid w:val="00B0425A"/>
    <w:rsid w:val="00B3397C"/>
    <w:rsid w:val="00B95649"/>
    <w:rsid w:val="00BA6FFD"/>
    <w:rsid w:val="00BC14BB"/>
    <w:rsid w:val="00C9375C"/>
    <w:rsid w:val="00C96DDE"/>
    <w:rsid w:val="00CA667F"/>
    <w:rsid w:val="00CF216C"/>
    <w:rsid w:val="00D01669"/>
    <w:rsid w:val="00D02404"/>
    <w:rsid w:val="00D45F34"/>
    <w:rsid w:val="00DE58AE"/>
    <w:rsid w:val="00E164CF"/>
    <w:rsid w:val="00E21159"/>
    <w:rsid w:val="00E40BC5"/>
    <w:rsid w:val="00E51883"/>
    <w:rsid w:val="00E660FC"/>
    <w:rsid w:val="00E9144D"/>
    <w:rsid w:val="00ED68C2"/>
    <w:rsid w:val="00F15A7D"/>
    <w:rsid w:val="00F60878"/>
    <w:rsid w:val="00F66AA0"/>
    <w:rsid w:val="00FC457D"/>
    <w:rsid w:val="00FD0ABE"/>
    <w:rsid w:val="00FD6AE6"/>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locked/>
    <w:rsid w:val="002E51B2"/>
    <w:rPr>
      <w:sz w:val="28"/>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semiHidden/>
    <w:unhideWhenUsed/>
    <w:qFormat/>
    <w:rsid w:val="002E51B2"/>
    <w:rPr>
      <w:sz w:val="28"/>
      <w:szCs w:val="28"/>
    </w:rPr>
  </w:style>
  <w:style w:type="character" w:customStyle="1" w:styleId="FootnoteTextChar1">
    <w:name w:val="Footnote Text Char1"/>
    <w:basedOn w:val="DefaultParagraphFont"/>
    <w:link w:val="FootnoteText"/>
    <w:uiPriority w:val="99"/>
    <w:semiHidden/>
    <w:rsid w:val="002E51B2"/>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semiHidden/>
    <w:unhideWhenUsed/>
    <w:qFormat/>
    <w:rsid w:val="002E51B2"/>
    <w:rPr>
      <w:vertAlign w:val="superscript"/>
    </w:rPr>
  </w:style>
  <w:style w:type="paragraph" w:styleId="BalloonText">
    <w:name w:val="Balloon Text"/>
    <w:basedOn w:val="Normal"/>
    <w:link w:val="BalloonTextChar"/>
    <w:uiPriority w:val="99"/>
    <w:semiHidden/>
    <w:unhideWhenUsed/>
    <w:rsid w:val="00E9144D"/>
    <w:rPr>
      <w:rFonts w:ascii="Tahoma" w:hAnsi="Tahoma" w:cs="Tahoma"/>
      <w:sz w:val="16"/>
      <w:szCs w:val="16"/>
    </w:rPr>
  </w:style>
  <w:style w:type="character" w:customStyle="1" w:styleId="BalloonTextChar">
    <w:name w:val="Balloon Text Char"/>
    <w:basedOn w:val="DefaultParagraphFont"/>
    <w:link w:val="BalloonText"/>
    <w:uiPriority w:val="99"/>
    <w:semiHidden/>
    <w:rsid w:val="00E9144D"/>
    <w:rPr>
      <w:rFonts w:ascii="Tahoma" w:hAnsi="Tahoma" w:cs="Tahoma"/>
      <w:sz w:val="16"/>
      <w:szCs w:val="16"/>
    </w:rPr>
  </w:style>
  <w:style w:type="paragraph" w:styleId="Header">
    <w:name w:val="header"/>
    <w:basedOn w:val="Normal"/>
    <w:link w:val="HeaderChar"/>
    <w:uiPriority w:val="99"/>
    <w:semiHidden/>
    <w:unhideWhenUsed/>
    <w:rsid w:val="00C9375C"/>
    <w:pPr>
      <w:tabs>
        <w:tab w:val="center" w:pos="4680"/>
        <w:tab w:val="right" w:pos="9360"/>
      </w:tabs>
    </w:pPr>
  </w:style>
  <w:style w:type="character" w:customStyle="1" w:styleId="HeaderChar">
    <w:name w:val="Header Char"/>
    <w:basedOn w:val="DefaultParagraphFont"/>
    <w:link w:val="Header"/>
    <w:uiPriority w:val="99"/>
    <w:semiHidden/>
    <w:rsid w:val="00C9375C"/>
  </w:style>
  <w:style w:type="paragraph" w:styleId="Footer">
    <w:name w:val="footer"/>
    <w:basedOn w:val="Normal"/>
    <w:link w:val="FooterChar"/>
    <w:uiPriority w:val="99"/>
    <w:semiHidden/>
    <w:unhideWhenUsed/>
    <w:rsid w:val="00C9375C"/>
    <w:pPr>
      <w:tabs>
        <w:tab w:val="center" w:pos="4680"/>
        <w:tab w:val="right" w:pos="9360"/>
      </w:tabs>
    </w:pPr>
  </w:style>
  <w:style w:type="character" w:customStyle="1" w:styleId="FooterChar">
    <w:name w:val="Footer Char"/>
    <w:basedOn w:val="DefaultParagraphFont"/>
    <w:link w:val="Footer"/>
    <w:uiPriority w:val="99"/>
    <w:semiHidden/>
    <w:rsid w:val="00C9375C"/>
  </w:style>
</w:styles>
</file>

<file path=word/webSettings.xml><?xml version="1.0" encoding="utf-8"?>
<w:webSettings xmlns:r="http://schemas.openxmlformats.org/officeDocument/2006/relationships" xmlns:w="http://schemas.openxmlformats.org/wordprocessingml/2006/main">
  <w:divs>
    <w:div w:id="143130879">
      <w:bodyDiv w:val="1"/>
      <w:marLeft w:val="0"/>
      <w:marRight w:val="0"/>
      <w:marTop w:val="0"/>
      <w:marBottom w:val="0"/>
      <w:divBdr>
        <w:top w:val="none" w:sz="0" w:space="0" w:color="auto"/>
        <w:left w:val="none" w:sz="0" w:space="0" w:color="auto"/>
        <w:bottom w:val="none" w:sz="0" w:space="0" w:color="auto"/>
        <w:right w:val="none" w:sz="0" w:space="0" w:color="auto"/>
      </w:divBdr>
    </w:div>
    <w:div w:id="141061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9F614-3F81-46AA-8983-B3E0BA259C83}"/>
</file>

<file path=customXml/itemProps2.xml><?xml version="1.0" encoding="utf-8"?>
<ds:datastoreItem xmlns:ds="http://schemas.openxmlformats.org/officeDocument/2006/customXml" ds:itemID="{95101831-5EA5-4202-AF9A-9EDDEDBDD9C6}"/>
</file>

<file path=customXml/itemProps3.xml><?xml version="1.0" encoding="utf-8"?>
<ds:datastoreItem xmlns:ds="http://schemas.openxmlformats.org/officeDocument/2006/customXml" ds:itemID="{F54A881B-4330-4A51-AE11-B6106728B395}"/>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2021-09-06T01:07:00Z</dcterms:created>
  <dcterms:modified xsi:type="dcterms:W3CDTF">2021-09-06T01:07:00Z</dcterms:modified>
</cp:coreProperties>
</file>